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9693" w14:textId="5D7DA30A" w:rsidR="00B16535" w:rsidRDefault="00B16535">
      <w:r>
        <w:t>Affordable Learning Georgia</w:t>
      </w:r>
      <w:r w:rsidR="00707CF7">
        <w:t xml:space="preserve"> </w:t>
      </w:r>
      <w:r w:rsidR="002D7290">
        <w:t xml:space="preserve">Research </w:t>
      </w:r>
      <w:r w:rsidR="00707CF7">
        <w:t>Grants</w:t>
      </w:r>
      <w:r w:rsidR="00071F82">
        <w:t xml:space="preserve"> P</w:t>
      </w:r>
      <w:r>
        <w:t>roposal Evaluation Rubric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ubric for Textbook Transformation Grants Reviews"/>
        <w:tblDescription w:val="Criteria for Textbook Transformation Grants Reviews in a rubric form with weighted scores. "/>
      </w:tblPr>
      <w:tblGrid>
        <w:gridCol w:w="1678"/>
        <w:gridCol w:w="2366"/>
        <w:gridCol w:w="2367"/>
        <w:gridCol w:w="2366"/>
        <w:gridCol w:w="2367"/>
        <w:gridCol w:w="2367"/>
      </w:tblGrid>
      <w:tr w:rsidR="00850535" w14:paraId="7CC1D954" w14:textId="77777777" w:rsidTr="00211BE3">
        <w:trPr>
          <w:trHeight w:val="552"/>
          <w:tblHeader/>
        </w:trPr>
        <w:tc>
          <w:tcPr>
            <w:tcW w:w="1678" w:type="dxa"/>
          </w:tcPr>
          <w:p w14:paraId="41EA4BE9" w14:textId="77777777" w:rsidR="00850535" w:rsidRDefault="00850535" w:rsidP="00B16535">
            <w:pPr>
              <w:jc w:val="both"/>
            </w:pPr>
          </w:p>
        </w:tc>
        <w:tc>
          <w:tcPr>
            <w:tcW w:w="2366" w:type="dxa"/>
          </w:tcPr>
          <w:p w14:paraId="417562C3" w14:textId="77777777" w:rsidR="00850535" w:rsidRPr="002840E2" w:rsidRDefault="00850535" w:rsidP="002840E2">
            <w:pPr>
              <w:jc w:val="both"/>
              <w:rPr>
                <w:b/>
              </w:rPr>
            </w:pPr>
            <w:r w:rsidRPr="002840E2">
              <w:rPr>
                <w:b/>
              </w:rPr>
              <w:t>5: Outstanding</w:t>
            </w:r>
          </w:p>
        </w:tc>
        <w:tc>
          <w:tcPr>
            <w:tcW w:w="2367" w:type="dxa"/>
          </w:tcPr>
          <w:p w14:paraId="4F5AB37F" w14:textId="77777777" w:rsidR="00850535" w:rsidRPr="002840E2" w:rsidRDefault="00850535" w:rsidP="002840E2">
            <w:pPr>
              <w:jc w:val="both"/>
              <w:rPr>
                <w:b/>
              </w:rPr>
            </w:pPr>
            <w:r w:rsidRPr="002840E2">
              <w:rPr>
                <w:b/>
              </w:rPr>
              <w:t>4: Excellent</w:t>
            </w:r>
          </w:p>
        </w:tc>
        <w:tc>
          <w:tcPr>
            <w:tcW w:w="2366" w:type="dxa"/>
          </w:tcPr>
          <w:p w14:paraId="65A4F51D" w14:textId="77777777" w:rsidR="00850535" w:rsidRPr="002840E2" w:rsidRDefault="00850535" w:rsidP="00B16535">
            <w:pPr>
              <w:jc w:val="both"/>
              <w:rPr>
                <w:b/>
              </w:rPr>
            </w:pPr>
            <w:r w:rsidRPr="002840E2">
              <w:rPr>
                <w:b/>
              </w:rPr>
              <w:t>3: Fair</w:t>
            </w:r>
          </w:p>
        </w:tc>
        <w:tc>
          <w:tcPr>
            <w:tcW w:w="2367" w:type="dxa"/>
          </w:tcPr>
          <w:p w14:paraId="045C3B8C" w14:textId="77777777" w:rsidR="00850535" w:rsidRPr="002840E2" w:rsidRDefault="00850535" w:rsidP="00B16535">
            <w:pPr>
              <w:jc w:val="both"/>
              <w:rPr>
                <w:b/>
              </w:rPr>
            </w:pPr>
            <w:r w:rsidRPr="002840E2">
              <w:rPr>
                <w:b/>
              </w:rPr>
              <w:t>2: Needs Work</w:t>
            </w:r>
          </w:p>
        </w:tc>
        <w:tc>
          <w:tcPr>
            <w:tcW w:w="2367" w:type="dxa"/>
          </w:tcPr>
          <w:p w14:paraId="61650D73" w14:textId="77777777" w:rsidR="00850535" w:rsidRPr="002840E2" w:rsidRDefault="00850535" w:rsidP="00D35627">
            <w:pPr>
              <w:rPr>
                <w:b/>
              </w:rPr>
            </w:pPr>
            <w:r>
              <w:rPr>
                <w:b/>
              </w:rPr>
              <w:t>1: Missing / Lacking Relevance</w:t>
            </w:r>
            <w:r w:rsidRPr="002840E2">
              <w:rPr>
                <w:b/>
              </w:rPr>
              <w:t xml:space="preserve"> </w:t>
            </w:r>
          </w:p>
        </w:tc>
      </w:tr>
      <w:tr w:rsidR="00850535" w14:paraId="038EECBC" w14:textId="77777777" w:rsidTr="0020447C">
        <w:trPr>
          <w:trHeight w:val="1772"/>
        </w:trPr>
        <w:tc>
          <w:tcPr>
            <w:tcW w:w="1678" w:type="dxa"/>
          </w:tcPr>
          <w:p w14:paraId="36C1935F" w14:textId="7EA4FB77" w:rsidR="00850535" w:rsidRPr="002840E2" w:rsidRDefault="00850535" w:rsidP="00B46BF5">
            <w:pPr>
              <w:rPr>
                <w:b/>
              </w:rPr>
            </w:pPr>
            <w:r>
              <w:rPr>
                <w:b/>
              </w:rPr>
              <w:t>Organization, Planning, and Feasibility</w:t>
            </w:r>
          </w:p>
        </w:tc>
        <w:tc>
          <w:tcPr>
            <w:tcW w:w="2366" w:type="dxa"/>
          </w:tcPr>
          <w:p w14:paraId="098E475A" w14:textId="2A065654" w:rsidR="00850535" w:rsidRDefault="00850535" w:rsidP="00B46BF5">
            <w:r>
              <w:t xml:space="preserve">The project plan shows an extremely high level of preparedness to fulfill the goals of the project, with a detailed and realistic plan and clearly defined roles. </w:t>
            </w:r>
          </w:p>
        </w:tc>
        <w:tc>
          <w:tcPr>
            <w:tcW w:w="2367" w:type="dxa"/>
          </w:tcPr>
          <w:p w14:paraId="3253F51A" w14:textId="0FCEB1FA" w:rsidR="00850535" w:rsidRDefault="00850535" w:rsidP="00B46BF5">
            <w:r>
              <w:t xml:space="preserve">The project plan shows a high level of preparedness to fulfill the goals of the project, with a mostly detailed and realistic plan and some defined roles. </w:t>
            </w:r>
          </w:p>
        </w:tc>
        <w:tc>
          <w:tcPr>
            <w:tcW w:w="2366" w:type="dxa"/>
          </w:tcPr>
          <w:p w14:paraId="59EEC321" w14:textId="7F893005" w:rsidR="00850535" w:rsidRDefault="00850535" w:rsidP="00B46BF5">
            <w:r>
              <w:t xml:space="preserve">The project plan shows an average level of preparedness to fulfill the goals of the project, with a basic plan and basic assigned roles. </w:t>
            </w:r>
          </w:p>
        </w:tc>
        <w:tc>
          <w:tcPr>
            <w:tcW w:w="2367" w:type="dxa"/>
          </w:tcPr>
          <w:p w14:paraId="37C0BD47" w14:textId="33659091" w:rsidR="00850535" w:rsidRDefault="00850535" w:rsidP="00B46BF5">
            <w:r>
              <w:t xml:space="preserve">The project plan shows some preparedness to fulfill the goals of the project, but plan details are somewhat vague and leave the reviewer with questions. </w:t>
            </w:r>
          </w:p>
        </w:tc>
        <w:tc>
          <w:tcPr>
            <w:tcW w:w="2367" w:type="dxa"/>
          </w:tcPr>
          <w:p w14:paraId="782A2308" w14:textId="5C972611" w:rsidR="00850535" w:rsidRDefault="00850535" w:rsidP="00B46BF5">
            <w:r>
              <w:t xml:space="preserve">The project plan is not set up to fulfill the goals of the project, and plan details are either scarce or disorganized. </w:t>
            </w:r>
          </w:p>
        </w:tc>
      </w:tr>
      <w:tr w:rsidR="00850535" w14:paraId="71495A8A" w14:textId="77777777" w:rsidTr="0020447C">
        <w:trPr>
          <w:trHeight w:val="1772"/>
        </w:trPr>
        <w:tc>
          <w:tcPr>
            <w:tcW w:w="1678" w:type="dxa"/>
          </w:tcPr>
          <w:p w14:paraId="50F85968" w14:textId="7A8D029B" w:rsidR="00850535" w:rsidRPr="002840E2" w:rsidRDefault="00850535" w:rsidP="001A2F64">
            <w:pPr>
              <w:rPr>
                <w:b/>
              </w:rPr>
            </w:pPr>
            <w:r>
              <w:rPr>
                <w:b/>
              </w:rPr>
              <w:t>Research Topic Impact</w:t>
            </w:r>
            <w:r w:rsidR="00290AD8">
              <w:rPr>
                <w:b/>
              </w:rPr>
              <w:t>*</w:t>
            </w:r>
          </w:p>
        </w:tc>
        <w:tc>
          <w:tcPr>
            <w:tcW w:w="2366" w:type="dxa"/>
          </w:tcPr>
          <w:p w14:paraId="00B158EC" w14:textId="267BE856" w:rsidR="00850535" w:rsidRDefault="00850535" w:rsidP="001A2F64">
            <w:r>
              <w:t>Th</w:t>
            </w:r>
            <w:r w:rsidR="00686791">
              <w:t xml:space="preserve">is research project has the potential to make a highly significant impact on </w:t>
            </w:r>
            <w:r w:rsidR="00EF2A88">
              <w:t>our knowledge of OER</w:t>
            </w:r>
            <w:r w:rsidR="00E80993">
              <w:t xml:space="preserve"> and/or other affordable materials practices</w:t>
            </w:r>
            <w:r>
              <w:t xml:space="preserve">. </w:t>
            </w:r>
          </w:p>
        </w:tc>
        <w:tc>
          <w:tcPr>
            <w:tcW w:w="2367" w:type="dxa"/>
          </w:tcPr>
          <w:p w14:paraId="2EACF847" w14:textId="449DBFBE" w:rsidR="00850535" w:rsidRDefault="004B70B7" w:rsidP="001A2F64">
            <w:r>
              <w:t>This research project has the potential to make a significant impact on our knowledge of OER and/or other affordable materials practices.</w:t>
            </w:r>
          </w:p>
        </w:tc>
        <w:tc>
          <w:tcPr>
            <w:tcW w:w="2366" w:type="dxa"/>
          </w:tcPr>
          <w:p w14:paraId="3CBD8B85" w14:textId="68E13FBE" w:rsidR="00850535" w:rsidRDefault="004B70B7" w:rsidP="001A2F64">
            <w:r>
              <w:t xml:space="preserve">This research project has the potential to make a </w:t>
            </w:r>
            <w:r w:rsidR="00B55BA8">
              <w:t>minimal but still significant</w:t>
            </w:r>
            <w:r>
              <w:t xml:space="preserve"> impact on our knowledge of OER and/or other affordable materials practices.</w:t>
            </w:r>
          </w:p>
        </w:tc>
        <w:tc>
          <w:tcPr>
            <w:tcW w:w="2367" w:type="dxa"/>
          </w:tcPr>
          <w:p w14:paraId="4E9E367C" w14:textId="4D25FBA6" w:rsidR="00850535" w:rsidRDefault="00C42EFD" w:rsidP="001A2F64">
            <w:r>
              <w:t xml:space="preserve">This research project does not have much potential to make an impact on our knowledge of OER and/or other affordable materials practices, but it does </w:t>
            </w:r>
            <w:r w:rsidR="00ED049A">
              <w:t>at least give some local context missing in the literature.</w:t>
            </w:r>
          </w:p>
        </w:tc>
        <w:tc>
          <w:tcPr>
            <w:tcW w:w="2367" w:type="dxa"/>
          </w:tcPr>
          <w:p w14:paraId="269D0804" w14:textId="54891A73" w:rsidR="00850535" w:rsidRDefault="00ED049A" w:rsidP="001A2F64">
            <w:r>
              <w:t xml:space="preserve">This research project does not have the potential to make any impact on our knowledge of OER and/or other affordable materials practices. </w:t>
            </w:r>
          </w:p>
        </w:tc>
      </w:tr>
      <w:tr w:rsidR="007442B4" w:rsidRPr="007442B4" w14:paraId="5B5655F1" w14:textId="77777777" w:rsidTr="007442B4">
        <w:trPr>
          <w:trHeight w:val="1772"/>
        </w:trPr>
        <w:tc>
          <w:tcPr>
            <w:tcW w:w="1678" w:type="dxa"/>
            <w:hideMark/>
          </w:tcPr>
          <w:p w14:paraId="401DC131" w14:textId="7C074C9B" w:rsidR="007442B4" w:rsidRPr="007442B4" w:rsidRDefault="007442B4" w:rsidP="007442B4">
            <w:pPr>
              <w:spacing w:after="0" w:line="240" w:lineRule="auto"/>
              <w:rPr>
                <w:rFonts w:ascii="Calibri" w:eastAsia="Times New Roman" w:hAnsi="Calibri" w:cs="Calibri"/>
                <w:color w:val="242424"/>
              </w:rPr>
            </w:pPr>
            <w:r w:rsidRPr="007442B4">
              <w:rPr>
                <w:rFonts w:ascii="Calibri" w:eastAsia="Times New Roman" w:hAnsi="Calibri" w:cs="Calibri"/>
                <w:b/>
                <w:bCs/>
                <w:color w:val="242424"/>
              </w:rPr>
              <w:t xml:space="preserve">COUP </w:t>
            </w:r>
            <w:r w:rsidRPr="007442B4">
              <w:rPr>
                <w:rFonts w:ascii="Calibri" w:eastAsia="Times New Roman" w:hAnsi="Calibri" w:cs="Calibri"/>
                <w:b/>
                <w:bCs/>
                <w:color w:val="242424"/>
              </w:rPr>
              <w:t xml:space="preserve">Framework </w:t>
            </w:r>
            <w:r w:rsidRPr="007442B4">
              <w:rPr>
                <w:rFonts w:ascii="Calibri" w:eastAsia="Times New Roman" w:hAnsi="Calibri" w:cs="Calibri"/>
                <w:b/>
                <w:bCs/>
                <w:color w:val="242424"/>
              </w:rPr>
              <w:t>Alignment</w:t>
            </w:r>
          </w:p>
        </w:tc>
        <w:tc>
          <w:tcPr>
            <w:tcW w:w="2366" w:type="dxa"/>
            <w:hideMark/>
          </w:tcPr>
          <w:p w14:paraId="508948F2" w14:textId="501B3894" w:rsidR="007442B4" w:rsidRPr="007442B4" w:rsidRDefault="007442B4" w:rsidP="007442B4">
            <w:r w:rsidRPr="007442B4">
              <w:t>The research project clearly addresses</w:t>
            </w:r>
            <w:r w:rsidRPr="007442B4">
              <w:t xml:space="preserve"> </w:t>
            </w:r>
            <w:r w:rsidRPr="007442B4">
              <w:t>and is aligned with multiple aspects of the Open Education Group’s COUP Framework (Cost, Outcomes, Usage, and Perceptions).</w:t>
            </w:r>
          </w:p>
        </w:tc>
        <w:tc>
          <w:tcPr>
            <w:tcW w:w="2367" w:type="dxa"/>
            <w:hideMark/>
          </w:tcPr>
          <w:p w14:paraId="3DC04514" w14:textId="77777777" w:rsidR="007442B4" w:rsidRPr="007442B4" w:rsidRDefault="007442B4" w:rsidP="007442B4">
            <w:r w:rsidRPr="007442B4">
              <w:t>The research project clearly addresses and is aligned with at least one aspect of the Open Education Group’s COUP Framework (Cost, Outcomes, Usage, and Perceptions).</w:t>
            </w:r>
          </w:p>
        </w:tc>
        <w:tc>
          <w:tcPr>
            <w:tcW w:w="2366" w:type="dxa"/>
            <w:hideMark/>
          </w:tcPr>
          <w:p w14:paraId="1426EFF4" w14:textId="77777777" w:rsidR="007442B4" w:rsidRPr="007442B4" w:rsidRDefault="007442B4" w:rsidP="007442B4">
            <w:r w:rsidRPr="007442B4">
              <w:t>The research project addresses at least one aspects of the Open Education Group’s COUP Framework (Cost, Outcomes, Usage, and Perceptions), but alignment could be more clearly articulated.</w:t>
            </w:r>
          </w:p>
        </w:tc>
        <w:tc>
          <w:tcPr>
            <w:tcW w:w="2367" w:type="dxa"/>
            <w:hideMark/>
          </w:tcPr>
          <w:p w14:paraId="34D01565" w14:textId="77777777" w:rsidR="007442B4" w:rsidRPr="007442B4" w:rsidRDefault="007442B4" w:rsidP="007442B4">
            <w:r w:rsidRPr="007442B4">
              <w:t>The research project does not address any aspects of the Open Education Group’s COUP Framework (Cost, Outcomes, Usage, and Perceptions), but could be adjusted or reworked to meet this goal.</w:t>
            </w:r>
          </w:p>
        </w:tc>
        <w:tc>
          <w:tcPr>
            <w:tcW w:w="2367" w:type="dxa"/>
            <w:hideMark/>
          </w:tcPr>
          <w:p w14:paraId="2DD18E8C" w14:textId="77777777" w:rsidR="007442B4" w:rsidRPr="007442B4" w:rsidRDefault="007442B4" w:rsidP="007442B4">
            <w:r w:rsidRPr="007442B4">
              <w:t>The research project does not relate in any way to the Open Education Group’s COUP Framework (Cost, Outcomes, Usage, and Perceptions).</w:t>
            </w:r>
          </w:p>
        </w:tc>
      </w:tr>
      <w:tr w:rsidR="00F10AED" w14:paraId="3A425D74" w14:textId="77777777" w:rsidTr="0020447C">
        <w:trPr>
          <w:trHeight w:val="1404"/>
        </w:trPr>
        <w:tc>
          <w:tcPr>
            <w:tcW w:w="1678" w:type="dxa"/>
          </w:tcPr>
          <w:p w14:paraId="7F9318EF" w14:textId="42DA36AD" w:rsidR="00F10AED" w:rsidRPr="002840E2" w:rsidRDefault="00F10AED" w:rsidP="00F10AED">
            <w:pPr>
              <w:rPr>
                <w:b/>
              </w:rPr>
            </w:pPr>
            <w:r>
              <w:rPr>
                <w:b/>
              </w:rPr>
              <w:lastRenderedPageBreak/>
              <w:t>Qualitative and/or Quantitative Methods</w:t>
            </w:r>
          </w:p>
        </w:tc>
        <w:tc>
          <w:tcPr>
            <w:tcW w:w="2366" w:type="dxa"/>
          </w:tcPr>
          <w:p w14:paraId="661122C5" w14:textId="4FE440AC" w:rsidR="00F10AED" w:rsidRDefault="00F10AED" w:rsidP="00F10AED">
            <w:r>
              <w:t xml:space="preserve">Qualitative and/or quantitative methods are explained and planned in detail with </w:t>
            </w:r>
            <w:r w:rsidR="00574406">
              <w:t xml:space="preserve">explicit </w:t>
            </w:r>
            <w:r>
              <w:t xml:space="preserve">methodologies and/or tools, and measures will gather extremely meaningful insights into the </w:t>
            </w:r>
            <w:r w:rsidR="00574406">
              <w:t>research topic</w:t>
            </w:r>
            <w:r>
              <w:t xml:space="preserve">. </w:t>
            </w:r>
          </w:p>
        </w:tc>
        <w:tc>
          <w:tcPr>
            <w:tcW w:w="2367" w:type="dxa"/>
          </w:tcPr>
          <w:p w14:paraId="3A6FD5CE" w14:textId="74CD7784" w:rsidR="00F10AED" w:rsidRDefault="00F10AED" w:rsidP="00F10AED">
            <w:r>
              <w:t>Qualitative and</w:t>
            </w:r>
            <w:r w:rsidR="00574406">
              <w:t>/or</w:t>
            </w:r>
            <w:r>
              <w:t xml:space="preserve"> quantitative me</w:t>
            </w:r>
            <w:r w:rsidR="00574406">
              <w:t>thods</w:t>
            </w:r>
            <w:r>
              <w:t xml:space="preserve"> are explained and planned broadly with methodologies and/or tools, and measures will gather some meaningful insights into the </w:t>
            </w:r>
            <w:r w:rsidR="00574406">
              <w:t>research topic.</w:t>
            </w:r>
          </w:p>
        </w:tc>
        <w:tc>
          <w:tcPr>
            <w:tcW w:w="2366" w:type="dxa"/>
          </w:tcPr>
          <w:p w14:paraId="6F6A0B70" w14:textId="30A2E1E4" w:rsidR="00F10AED" w:rsidRDefault="00F10AED" w:rsidP="00F10AED">
            <w:r>
              <w:t>Qualitative and</w:t>
            </w:r>
            <w:r w:rsidR="00574406">
              <w:t xml:space="preserve">/or </w:t>
            </w:r>
            <w:r>
              <w:t>quantitative me</w:t>
            </w:r>
            <w:r w:rsidR="00574406">
              <w:t>thods</w:t>
            </w:r>
            <w:r>
              <w:t xml:space="preserve"> are somewhat explained, and measures will gather average insights into the </w:t>
            </w:r>
            <w:r w:rsidR="00574406">
              <w:t>research topic</w:t>
            </w:r>
            <w:r>
              <w:t xml:space="preserve">. </w:t>
            </w:r>
          </w:p>
        </w:tc>
        <w:tc>
          <w:tcPr>
            <w:tcW w:w="2367" w:type="dxa"/>
          </w:tcPr>
          <w:p w14:paraId="5245AC17" w14:textId="0B7D0F33" w:rsidR="00F10AED" w:rsidRDefault="00F10AED" w:rsidP="00F10AED">
            <w:r>
              <w:t>There are not enough meaningful qualitative and</w:t>
            </w:r>
            <w:r w:rsidR="00574406">
              <w:t xml:space="preserve">/or </w:t>
            </w:r>
            <w:r>
              <w:t>quantitative me</w:t>
            </w:r>
            <w:r w:rsidR="00574406">
              <w:t>thods</w:t>
            </w:r>
            <w:r>
              <w:t xml:space="preserve"> </w:t>
            </w:r>
            <w:r w:rsidR="00574406">
              <w:t xml:space="preserve">explained </w:t>
            </w:r>
            <w:r>
              <w:t>in the propo</w:t>
            </w:r>
            <w:r w:rsidR="00574406">
              <w:t>sal; more clarifications or details are needed.</w:t>
            </w:r>
            <w:r>
              <w:t xml:space="preserve"> </w:t>
            </w:r>
          </w:p>
        </w:tc>
        <w:tc>
          <w:tcPr>
            <w:tcW w:w="2367" w:type="dxa"/>
          </w:tcPr>
          <w:p w14:paraId="55E7D77B" w14:textId="4B87628A" w:rsidR="00F10AED" w:rsidRDefault="00F10AED" w:rsidP="00F10AED">
            <w:r>
              <w:t>Critical qualitative and</w:t>
            </w:r>
            <w:r w:rsidR="00574406">
              <w:t>/or</w:t>
            </w:r>
            <w:r>
              <w:t xml:space="preserve"> quantitative me</w:t>
            </w:r>
            <w:r w:rsidR="00574406">
              <w:t>thods</w:t>
            </w:r>
            <w:r>
              <w:t xml:space="preserve"> are lacking or absent entirely in the proposal, and measures will not lead to any insights into the</w:t>
            </w:r>
            <w:r w:rsidR="00574406">
              <w:t xml:space="preserve"> research topic</w:t>
            </w:r>
            <w:r>
              <w:t xml:space="preserve">. </w:t>
            </w:r>
          </w:p>
        </w:tc>
      </w:tr>
    </w:tbl>
    <w:p w14:paraId="1F0807D4" w14:textId="77777777" w:rsidR="005C0D8E" w:rsidRDefault="005C0D8E" w:rsidP="00D35627"/>
    <w:p w14:paraId="232B8E8F" w14:textId="77777777" w:rsidR="00290AD8" w:rsidRPr="00290AD8" w:rsidRDefault="00290AD8" w:rsidP="00290AD8"/>
    <w:p w14:paraId="4096A992" w14:textId="77777777" w:rsidR="00290AD8" w:rsidRPr="00290AD8" w:rsidRDefault="00290AD8" w:rsidP="00290AD8"/>
    <w:p w14:paraId="236CCF76" w14:textId="77777777" w:rsidR="00290AD8" w:rsidRPr="00290AD8" w:rsidRDefault="00290AD8" w:rsidP="00290AD8"/>
    <w:p w14:paraId="0E869BEB" w14:textId="77777777" w:rsidR="00290AD8" w:rsidRPr="00290AD8" w:rsidRDefault="00290AD8" w:rsidP="00290AD8"/>
    <w:p w14:paraId="07C030DE" w14:textId="77777777" w:rsidR="00290AD8" w:rsidRPr="00290AD8" w:rsidRDefault="00290AD8" w:rsidP="00695105"/>
    <w:sectPr w:rsidR="00290AD8" w:rsidRPr="00290AD8" w:rsidSect="00CB0783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BB25" w14:textId="77777777" w:rsidR="00DE22D4" w:rsidRDefault="00DE22D4" w:rsidP="00B6246A">
      <w:pPr>
        <w:spacing w:after="0" w:line="240" w:lineRule="auto"/>
      </w:pPr>
      <w:r>
        <w:separator/>
      </w:r>
    </w:p>
  </w:endnote>
  <w:endnote w:type="continuationSeparator" w:id="0">
    <w:p w14:paraId="66418E96" w14:textId="77777777" w:rsidR="00DE22D4" w:rsidRDefault="00DE22D4" w:rsidP="00B6246A">
      <w:pPr>
        <w:spacing w:after="0" w:line="240" w:lineRule="auto"/>
      </w:pPr>
      <w:r>
        <w:continuationSeparator/>
      </w:r>
    </w:p>
  </w:endnote>
  <w:endnote w:type="continuationNotice" w:id="1">
    <w:p w14:paraId="59113564" w14:textId="77777777" w:rsidR="00DE22D4" w:rsidRDefault="00DE22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6E9C" w14:textId="4D46BE57" w:rsidR="00290AD8" w:rsidRDefault="00C42EFD" w:rsidP="00B6246A">
    <w:pPr>
      <w:pStyle w:val="Footer"/>
    </w:pPr>
    <w:r>
      <w:t>*</w:t>
    </w:r>
    <w:r w:rsidR="00695105">
      <w:t xml:space="preserve">For the purposes of a Research Grant, ALG uses “impact” as a broader term covering not only new and original studies but also replication studies at a larger scale. </w:t>
    </w:r>
  </w:p>
  <w:p w14:paraId="722E416C" w14:textId="77777777" w:rsidR="00C42EFD" w:rsidRDefault="00C42EFD" w:rsidP="00B6246A">
    <w:pPr>
      <w:pStyle w:val="Footer"/>
    </w:pPr>
  </w:p>
  <w:p w14:paraId="53DD838C" w14:textId="2E00DD15" w:rsidR="00B6246A" w:rsidRPr="00B6246A" w:rsidRDefault="00B6246A" w:rsidP="00B6246A">
    <w:pPr>
      <w:pStyle w:val="Footer"/>
    </w:pPr>
    <w:r w:rsidRPr="00B6246A">
      <w:t>This work by </w:t>
    </w:r>
    <w:hyperlink r:id="rId1" w:history="1">
      <w:r w:rsidRPr="00B6246A">
        <w:rPr>
          <w:rStyle w:val="Hyperlink"/>
        </w:rPr>
        <w:t>Affordable Learning Georgia</w:t>
      </w:r>
    </w:hyperlink>
    <w:r w:rsidRPr="00B6246A">
      <w:t> is licensed under </w:t>
    </w:r>
    <w:hyperlink r:id="rId2" w:tgtFrame="_blank" w:history="1">
      <w:r w:rsidRPr="00B6246A">
        <w:rPr>
          <w:rStyle w:val="Hyperlink"/>
        </w:rPr>
        <w:t>CC BY 4.0</w:t>
      </w:r>
    </w:hyperlink>
    <w:r w:rsidRPr="00B6246A">
      <w:t>.</w:t>
    </w:r>
    <w:hyperlink r:id="rId3" w:tgtFrame="_blank" w:history="1"/>
  </w:p>
  <w:p w14:paraId="0950EE60" w14:textId="57A79A76" w:rsidR="00B6246A" w:rsidRDefault="00B62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9D0E" w14:textId="77777777" w:rsidR="00DE22D4" w:rsidRDefault="00DE22D4" w:rsidP="00B6246A">
      <w:pPr>
        <w:spacing w:after="0" w:line="240" w:lineRule="auto"/>
      </w:pPr>
      <w:r>
        <w:separator/>
      </w:r>
    </w:p>
  </w:footnote>
  <w:footnote w:type="continuationSeparator" w:id="0">
    <w:p w14:paraId="3063F3B3" w14:textId="77777777" w:rsidR="00DE22D4" w:rsidRDefault="00DE22D4" w:rsidP="00B6246A">
      <w:pPr>
        <w:spacing w:after="0" w:line="240" w:lineRule="auto"/>
      </w:pPr>
      <w:r>
        <w:continuationSeparator/>
      </w:r>
    </w:p>
  </w:footnote>
  <w:footnote w:type="continuationNotice" w:id="1">
    <w:p w14:paraId="70E6A9FE" w14:textId="77777777" w:rsidR="00DE22D4" w:rsidRDefault="00DE22D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35"/>
    <w:rsid w:val="000220F6"/>
    <w:rsid w:val="000529EF"/>
    <w:rsid w:val="00071F82"/>
    <w:rsid w:val="00115EF3"/>
    <w:rsid w:val="001A2F64"/>
    <w:rsid w:val="00201B86"/>
    <w:rsid w:val="0020447C"/>
    <w:rsid w:val="00211BE3"/>
    <w:rsid w:val="00220130"/>
    <w:rsid w:val="002840E2"/>
    <w:rsid w:val="00290AD8"/>
    <w:rsid w:val="002A5A76"/>
    <w:rsid w:val="002D7290"/>
    <w:rsid w:val="003045A1"/>
    <w:rsid w:val="00332E07"/>
    <w:rsid w:val="003B21B9"/>
    <w:rsid w:val="003E27F7"/>
    <w:rsid w:val="00410736"/>
    <w:rsid w:val="004B70B7"/>
    <w:rsid w:val="0050164A"/>
    <w:rsid w:val="00574406"/>
    <w:rsid w:val="005C0D8E"/>
    <w:rsid w:val="00686791"/>
    <w:rsid w:val="00695105"/>
    <w:rsid w:val="00707CF7"/>
    <w:rsid w:val="0074292C"/>
    <w:rsid w:val="007442B4"/>
    <w:rsid w:val="007D6967"/>
    <w:rsid w:val="00850535"/>
    <w:rsid w:val="00947240"/>
    <w:rsid w:val="00967D44"/>
    <w:rsid w:val="00A57279"/>
    <w:rsid w:val="00B01BB8"/>
    <w:rsid w:val="00B16535"/>
    <w:rsid w:val="00B3196D"/>
    <w:rsid w:val="00B46BF5"/>
    <w:rsid w:val="00B50A1B"/>
    <w:rsid w:val="00B55BA8"/>
    <w:rsid w:val="00B6246A"/>
    <w:rsid w:val="00B75133"/>
    <w:rsid w:val="00BF47D7"/>
    <w:rsid w:val="00C42EFD"/>
    <w:rsid w:val="00C84E04"/>
    <w:rsid w:val="00C87000"/>
    <w:rsid w:val="00CB0783"/>
    <w:rsid w:val="00CD0937"/>
    <w:rsid w:val="00CD244D"/>
    <w:rsid w:val="00D35627"/>
    <w:rsid w:val="00D94090"/>
    <w:rsid w:val="00DC57C6"/>
    <w:rsid w:val="00DE22D4"/>
    <w:rsid w:val="00E033A2"/>
    <w:rsid w:val="00E80993"/>
    <w:rsid w:val="00ED049A"/>
    <w:rsid w:val="00EE43D0"/>
    <w:rsid w:val="00EF2A88"/>
    <w:rsid w:val="00EF55F5"/>
    <w:rsid w:val="00F10AED"/>
    <w:rsid w:val="00F6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CDE01"/>
  <w15:chartTrackingRefBased/>
  <w15:docId w15:val="{A60CB420-0B2B-43AC-9E1B-5C560FC5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6A"/>
  </w:style>
  <w:style w:type="paragraph" w:styleId="Footer">
    <w:name w:val="footer"/>
    <w:basedOn w:val="Normal"/>
    <w:link w:val="FooterChar"/>
    <w:uiPriority w:val="99"/>
    <w:unhideWhenUsed/>
    <w:rsid w:val="00B62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6A"/>
  </w:style>
  <w:style w:type="character" w:styleId="Hyperlink">
    <w:name w:val="Hyperlink"/>
    <w:basedOn w:val="DefaultParagraphFont"/>
    <w:uiPriority w:val="99"/>
    <w:unhideWhenUsed/>
    <w:rsid w:val="00B624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46A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744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?ref=chooser-v1" TargetMode="External"/><Relationship Id="rId2" Type="http://schemas.openxmlformats.org/officeDocument/2006/relationships/hyperlink" Target="https://creativecommons.org/licenses/by/4.0/?ref=chooser-v1" TargetMode="External"/><Relationship Id="rId1" Type="http://schemas.openxmlformats.org/officeDocument/2006/relationships/hyperlink" Target="https://affordablelearninggeorg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9fff0862-dda6-4fd7-9437-296e7a0fcd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4" ma:contentTypeDescription="Create a new document." ma:contentTypeScope="" ma:versionID="ebbe6952ede08d8fe1d1f3781a6e1e4c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3dff166ea1113a071c9f8af58a3a099c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0ecd7d-7305-47a7-acb2-43d943ef9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6C22E-BCB4-4C99-9554-83FE074B8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A84B8-BC80-4FEC-9FD0-54D5D7FF68D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fff0862-dda6-4fd7-9437-296e7a0fcd45"/>
  </ds:schemaRefs>
</ds:datastoreItem>
</file>

<file path=customXml/itemProps3.xml><?xml version="1.0" encoding="utf-8"?>
<ds:datastoreItem xmlns:ds="http://schemas.openxmlformats.org/officeDocument/2006/customXml" ds:itemID="{48F4CA81-69B4-47CD-8540-2254F723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fff0862-dda6-4fd7-9437-296e7a0fcd45"/>
    <ds:schemaRef ds:uri="7dcc4a76-b6f0-4a5c-8242-557922f7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System of Georgia Board of Regents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Gallant</dc:creator>
  <cp:keywords/>
  <dc:description/>
  <cp:lastModifiedBy>Jeff Gallant</cp:lastModifiedBy>
  <cp:revision>23</cp:revision>
  <dcterms:created xsi:type="dcterms:W3CDTF">2020-07-15T14:22:00Z</dcterms:created>
  <dcterms:modified xsi:type="dcterms:W3CDTF">2023-06-29T17:34:00Z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  <property fmtid="{D5CDD505-2E9C-101B-9397-08002B2CF9AE}" pid="3" name="e1a5b98cdd71426dacb6e478c7a588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Wiki_x0020_Page_x0020_Categories">
    <vt:lpwstr/>
  </property>
  <property fmtid="{D5CDD505-2E9C-101B-9397-08002B2CF9AE}" pid="7" name="Wiki Page Categories">
    <vt:lpwstr/>
  </property>
</Properties>
</file>